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21D97" w14:textId="77777777" w:rsidR="00881796" w:rsidRPr="00D924B1" w:rsidRDefault="00881796" w:rsidP="00881796">
      <w:pPr>
        <w:spacing w:after="0" w:line="240" w:lineRule="auto"/>
        <w:jc w:val="center"/>
        <w:outlineLvl w:val="0"/>
        <w:rPr>
          <w:rFonts w:ascii="Verdana" w:hAnsi="Verdana" w:cs="Verdana"/>
        </w:rPr>
      </w:pPr>
      <w:bookmarkStart w:id="0" w:name="_Toc405104419"/>
      <w:bookmarkStart w:id="1" w:name="_Toc468085064"/>
      <w:r w:rsidRPr="00D924B1">
        <w:rPr>
          <w:rFonts w:ascii="Verdana" w:hAnsi="Verdana" w:cs="Verdana"/>
        </w:rPr>
        <w:t>eBay, Inc.  v. Bidder's Edge, Inc.</w:t>
      </w:r>
      <w:bookmarkEnd w:id="0"/>
      <w:bookmarkEnd w:id="1"/>
    </w:p>
    <w:p w14:paraId="3566183A" w14:textId="77777777" w:rsidR="00881796" w:rsidRPr="00D924B1" w:rsidRDefault="00881796" w:rsidP="00881796">
      <w:pPr>
        <w:spacing w:after="0" w:line="240" w:lineRule="auto"/>
        <w:jc w:val="center"/>
        <w:rPr>
          <w:rFonts w:ascii="Verdana" w:hAnsi="Verdana" w:cs="Verdana"/>
        </w:rPr>
      </w:pPr>
      <w:r w:rsidRPr="00D924B1">
        <w:rPr>
          <w:rFonts w:ascii="Verdana" w:hAnsi="Verdana" w:cs="Verdana"/>
        </w:rPr>
        <w:t>100 F.Supp.2d 1058 (N.D. Cal. 2000)</w:t>
      </w:r>
    </w:p>
    <w:p w14:paraId="28BC31FA" w14:textId="77777777" w:rsidR="00881796" w:rsidRPr="00D924B1" w:rsidRDefault="00881796" w:rsidP="00881796">
      <w:pPr>
        <w:spacing w:after="0" w:line="240" w:lineRule="auto"/>
        <w:rPr>
          <w:rFonts w:ascii="Verdana" w:hAnsi="Verdana" w:cs="Verdana"/>
        </w:rPr>
      </w:pPr>
      <w:hyperlink r:id="rId4" w:history="1">
        <w:r w:rsidRPr="00D924B1">
          <w:rPr>
            <w:rFonts w:ascii="Verdana" w:hAnsi="Verdana" w:cs="Verdana"/>
          </w:rPr>
          <w:t>Whyte</w:t>
        </w:r>
      </w:hyperlink>
      <w:r w:rsidRPr="00D924B1">
        <w:rPr>
          <w:rFonts w:ascii="Verdana" w:hAnsi="Verdana" w:cs="Verdana"/>
        </w:rPr>
        <w:t>, District Judge.</w:t>
      </w:r>
    </w:p>
    <w:p w14:paraId="56D6138B" w14:textId="77777777" w:rsidR="00881796" w:rsidRPr="00D924B1" w:rsidRDefault="00881796" w:rsidP="00881796">
      <w:pPr>
        <w:spacing w:after="0" w:line="240" w:lineRule="auto"/>
        <w:rPr>
          <w:rFonts w:ascii="Verdana" w:hAnsi="Verdana" w:cs="Verdana"/>
        </w:rPr>
      </w:pPr>
    </w:p>
    <w:p w14:paraId="6DB89F86"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Plaintiff eBay, Inc.'s (“eBay”) motion for preliminary injunction was heard by the court on April 14, 2000. . . . For the reasons set forth below, the court preliminarily enjoins defendant Bidder's Edge, Inc. (“BE”) from accessing eBay's computer systems by use of any automated querying program without eBay's written authorization.</w:t>
      </w:r>
    </w:p>
    <w:p w14:paraId="5ECCC453" w14:textId="77777777" w:rsidR="00881796" w:rsidRPr="00D924B1" w:rsidRDefault="00881796" w:rsidP="00881796">
      <w:pPr>
        <w:spacing w:after="0" w:line="240" w:lineRule="auto"/>
        <w:ind w:firstLine="720"/>
        <w:rPr>
          <w:rFonts w:ascii="Verdana" w:hAnsi="Verdana" w:cs="Verdana"/>
        </w:rPr>
      </w:pPr>
    </w:p>
    <w:p w14:paraId="70948CAD" w14:textId="77777777" w:rsidR="00881796" w:rsidRPr="00D924B1" w:rsidRDefault="00881796" w:rsidP="00881796">
      <w:pPr>
        <w:spacing w:after="0" w:line="240" w:lineRule="auto"/>
        <w:jc w:val="center"/>
        <w:rPr>
          <w:rFonts w:ascii="Verdana" w:hAnsi="Verdana" w:cs="Verdana"/>
        </w:rPr>
      </w:pPr>
      <w:r w:rsidRPr="00D924B1">
        <w:rPr>
          <w:rFonts w:ascii="Verdana" w:hAnsi="Verdana" w:cs="Verdana"/>
        </w:rPr>
        <w:t>I. BACKGROUND</w:t>
      </w:r>
    </w:p>
    <w:p w14:paraId="0DE5B19A"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eBay is an Internet-based, person-to-person trading site.  eBay offers sellers the ability to list items for sale and prospective buyers the ability to search those listings and bid on items.  The seller can set the terms and conditions of the auction.  The item is sold to the highest bidder.  The transaction is consummated directly between the buyer and seller without eBay's involvement.   A potential purchaser looking for a particular item can access the eBay site and perform a key word search for relevant auctions and bidding status.  eBay has also created category listings that identify items in over 2500 categories, such as antiques, computers, and dolls.  Users may browse these category listing pages to identify items of interest. </w:t>
      </w:r>
    </w:p>
    <w:p w14:paraId="3FDB1206" w14:textId="77777777" w:rsidR="00881796" w:rsidRPr="00D924B1" w:rsidRDefault="00881796" w:rsidP="00881796">
      <w:pPr>
        <w:spacing w:after="0" w:line="240" w:lineRule="auto"/>
        <w:ind w:firstLine="720"/>
        <w:rPr>
          <w:rFonts w:ascii="Verdana" w:hAnsi="Verdana" w:cs="Verdana"/>
        </w:rPr>
      </w:pPr>
    </w:p>
    <w:p w14:paraId="524F490B"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Users of the eBay site must register and agree to the eBay User Agreement.  Users agree to the </w:t>
      </w:r>
      <w:proofErr w:type="gramStart"/>
      <w:r w:rsidRPr="00D924B1">
        <w:rPr>
          <w:rFonts w:ascii="Verdana" w:hAnsi="Verdana" w:cs="Verdana"/>
        </w:rPr>
        <w:t>seven page</w:t>
      </w:r>
      <w:proofErr w:type="gramEnd"/>
      <w:r w:rsidRPr="00D924B1">
        <w:rPr>
          <w:rFonts w:ascii="Verdana" w:hAnsi="Verdana" w:cs="Verdana"/>
        </w:rPr>
        <w:t xml:space="preserve"> User Agreement by clicking on an “I Accept” button located at the end of the User Agreement.  The current version of the User Agreement prohibits the use of “any robot, spider, other automatic device, or manual process to monitor or copy our web pages or the content contained herein without our prior expressed written permission.”   It is not clear that the version of the User Agreement in effect at the time BE began searching the eBay site prohibited such activity, or that BE ever agreed to comply with the User Agreement.</w:t>
      </w:r>
    </w:p>
    <w:p w14:paraId="46B2152B" w14:textId="77777777" w:rsidR="00881796" w:rsidRPr="00D924B1" w:rsidRDefault="00881796" w:rsidP="00881796">
      <w:pPr>
        <w:spacing w:after="0" w:line="240" w:lineRule="auto"/>
        <w:ind w:firstLine="720"/>
        <w:rPr>
          <w:rFonts w:ascii="Verdana" w:hAnsi="Verdana" w:cs="Verdana"/>
        </w:rPr>
      </w:pPr>
    </w:p>
    <w:p w14:paraId="38E2FB39"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eBay currently has over 7 million registered users.  Over 400,000 new items are added to the site every day.  Every minute, 600 bids are placed on almost 3 million items.  Users currently perform, on average, 10 million searches per day on eBay's database.   Bidding for and sales of items are continuously ongoing in millions of separate auctions.   </w:t>
      </w:r>
    </w:p>
    <w:p w14:paraId="76CC830F" w14:textId="77777777" w:rsidR="00881796" w:rsidRPr="00D924B1" w:rsidRDefault="00881796" w:rsidP="00881796">
      <w:pPr>
        <w:spacing w:after="0" w:line="240" w:lineRule="auto"/>
        <w:ind w:firstLine="720"/>
        <w:rPr>
          <w:rFonts w:ascii="Verdana" w:hAnsi="Verdana" w:cs="Verdana"/>
        </w:rPr>
      </w:pPr>
    </w:p>
    <w:p w14:paraId="1ECCCFFC"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A software robot is a computer program which operates across the Internet to perform searching, copying and retrieving functions on the web sites of others. </w:t>
      </w:r>
      <w:bookmarkStart w:id="2" w:name="Document1zzB00222000380134"/>
      <w:bookmarkEnd w:id="2"/>
      <w:r w:rsidRPr="00D924B1">
        <w:rPr>
          <w:rFonts w:ascii="Verdana" w:hAnsi="Verdana" w:cs="Verdana"/>
        </w:rPr>
        <w:t>A software robot is capable of executing</w:t>
      </w:r>
      <w:r w:rsidRPr="00D924B1">
        <w:rPr>
          <w:rFonts w:ascii="Verdana" w:hAnsi="Verdana" w:cs="Verdana"/>
          <w:b/>
        </w:rPr>
        <w:t xml:space="preserve"> </w:t>
      </w:r>
      <w:r w:rsidRPr="00D924B1">
        <w:rPr>
          <w:rFonts w:ascii="Verdana" w:hAnsi="Verdana" w:cs="Verdana"/>
        </w:rPr>
        <w:t xml:space="preserve">thousands of instructions per minute, far in excess of what a human can accomplish.  Robots consume the processing and storage resources of a system, making that portion of the system's capacity unavailable to the system owner or other users.  Consumption of sufficient system resources will slow the processing of the overall system and can overload the system such that it will malfunction or “crash.”  A severe malfunction can cause a loss of data and an interruption in services.  </w:t>
      </w:r>
    </w:p>
    <w:p w14:paraId="3253C200" w14:textId="77777777" w:rsidR="00881796" w:rsidRPr="00D924B1" w:rsidRDefault="00881796" w:rsidP="00881796">
      <w:pPr>
        <w:spacing w:after="0" w:line="240" w:lineRule="auto"/>
        <w:ind w:firstLine="720"/>
        <w:rPr>
          <w:rFonts w:ascii="Verdana" w:hAnsi="Verdana" w:cs="Verdana"/>
        </w:rPr>
      </w:pPr>
    </w:p>
    <w:p w14:paraId="52465077" w14:textId="77777777" w:rsidR="00881796" w:rsidRPr="00D924B1" w:rsidRDefault="00881796" w:rsidP="00881796">
      <w:pPr>
        <w:spacing w:after="0" w:line="240" w:lineRule="auto"/>
        <w:ind w:firstLine="720"/>
        <w:rPr>
          <w:rFonts w:ascii="Verdana" w:hAnsi="Verdana" w:cs="Verdana"/>
        </w:rPr>
      </w:pPr>
      <w:bookmarkStart w:id="3" w:name="Document1zzF00222000380134"/>
      <w:bookmarkEnd w:id="3"/>
      <w:r w:rsidRPr="00D924B1">
        <w:rPr>
          <w:rFonts w:ascii="Verdana" w:hAnsi="Verdana" w:cs="Verdana"/>
        </w:rPr>
        <w:lastRenderedPageBreak/>
        <w:t xml:space="preserve">The eBay site employs “robot exclusion headers.”  A robot exclusion header is a message, sent to computers programmed to detect and respond to such headers, that eBay does not permit unauthorized robotic activity.  Programmers who wish to comply with the Robot Exclusion Standard design their robots to read a particular data file, “robots.txt,” and to comply with the control directives it contains. </w:t>
      </w:r>
    </w:p>
    <w:p w14:paraId="6E89D698" w14:textId="77777777" w:rsidR="00881796" w:rsidRPr="00D924B1" w:rsidRDefault="00881796" w:rsidP="00881796">
      <w:pPr>
        <w:spacing w:after="0" w:line="240" w:lineRule="auto"/>
        <w:ind w:firstLine="720"/>
        <w:rPr>
          <w:rFonts w:ascii="Verdana" w:hAnsi="Verdana" w:cs="Verdana"/>
        </w:rPr>
      </w:pPr>
    </w:p>
    <w:p w14:paraId="38FA7E9A"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To enable computers to communicate with each other over the Internet, each is assigned a unique Internet Protocol (“IP”) address.  When a computer requests information from another computer over the Internet, the requesting computer must offer its IP address to the responding computer in order to allow a response to be sent.  These IP addresses allow the identification of the source of incoming requests.  eBay identifies robotic activity on its site by monitoring the number of incoming requests from each particular IP address.  Once eBay identifies an IP address believed to be involved in robotic activity, an investigation into the identity, origin and owner of the IP address may be made in order to determine if the activity is legitimate or authorized.  If an investigation reveals unauthorized robotic activity, eBay may attempt to ignore (“block”) any further requests from that IP address.  Attempts to block requests from particular IP addresses are not always successful. </w:t>
      </w:r>
    </w:p>
    <w:p w14:paraId="7CD7BDAC" w14:textId="77777777" w:rsidR="00881796" w:rsidRPr="00D924B1" w:rsidRDefault="00881796" w:rsidP="00881796">
      <w:pPr>
        <w:spacing w:after="0" w:line="240" w:lineRule="auto"/>
        <w:ind w:firstLine="720"/>
        <w:rPr>
          <w:rFonts w:ascii="Verdana" w:hAnsi="Verdana" w:cs="Verdana"/>
        </w:rPr>
      </w:pPr>
    </w:p>
    <w:p w14:paraId="7B94669E"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 . . Blocking queries . . . is both inefficient, because it creates an endless game of hide-and-seek, and potentially counterproductive, as it runs a substantial risk of blocking requests from legitimate, desirable users . . .  </w:t>
      </w:r>
    </w:p>
    <w:p w14:paraId="0731B469" w14:textId="77777777" w:rsidR="00881796" w:rsidRPr="00D924B1" w:rsidRDefault="00881796" w:rsidP="00881796">
      <w:pPr>
        <w:spacing w:after="0" w:line="240" w:lineRule="auto"/>
        <w:ind w:firstLine="720"/>
        <w:rPr>
          <w:rFonts w:ascii="Verdana" w:hAnsi="Verdana" w:cs="Verdana"/>
        </w:rPr>
      </w:pPr>
    </w:p>
    <w:p w14:paraId="18E2E11C"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BE . . . does not host auctions.  BE is an auction aggregation site designed to offer on-line auction buyers the ability to search for items across numerous on-line auctions without having to search each host site individually.   As of March 2000, the BE web site contained information on more </w:t>
      </w:r>
      <w:proofErr w:type="spellStart"/>
      <w:r w:rsidRPr="00D924B1">
        <w:rPr>
          <w:rFonts w:ascii="Verdana" w:hAnsi="Verdana" w:cs="Verdana"/>
        </w:rPr>
        <w:t>that</w:t>
      </w:r>
      <w:proofErr w:type="spellEnd"/>
      <w:r w:rsidRPr="00D924B1">
        <w:rPr>
          <w:rFonts w:ascii="Verdana" w:hAnsi="Verdana" w:cs="Verdana"/>
        </w:rPr>
        <w:t xml:space="preserve"> five million items being auctioned on more than one hundred auction sites.   BE also provides its users with additional auction-related services and information.  The information available on the BE site is contained in a database of information that BE compiles through access to various auction sites such as eBay.  When a user enters a search for a particular item at BE, BE searches its database and generates a list of every item in the database responsive to the search, organized by auction closing date and time.  Rather than going to each host auction site one at a time, a user who goes to BE may conduct a single search to obtain information about that item on every auction site tracked by BE.  It is important to include information regarding eBay auctions on the BE site because eBay is by far the biggest consumer to consumer on-line auction site. . . . </w:t>
      </w:r>
    </w:p>
    <w:p w14:paraId="52E2B527" w14:textId="77777777" w:rsidR="00881796" w:rsidRPr="00D924B1" w:rsidRDefault="00881796" w:rsidP="00881796">
      <w:pPr>
        <w:spacing w:after="0" w:line="240" w:lineRule="auto"/>
        <w:ind w:firstLine="720"/>
        <w:rPr>
          <w:rFonts w:ascii="Verdana" w:hAnsi="Verdana" w:cs="Verdana"/>
        </w:rPr>
      </w:pPr>
    </w:p>
    <w:p w14:paraId="5E4C8C08"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In early 1998, eBay gave BE permission to include information regarding eBay-hosted auctions for Beanie Babies and </w:t>
      </w:r>
      <w:proofErr w:type="spellStart"/>
      <w:r w:rsidRPr="00D924B1">
        <w:rPr>
          <w:rFonts w:ascii="Verdana" w:hAnsi="Verdana" w:cs="Verdana"/>
        </w:rPr>
        <w:t>Furbies</w:t>
      </w:r>
      <w:proofErr w:type="spellEnd"/>
      <w:r w:rsidRPr="00D924B1">
        <w:rPr>
          <w:rFonts w:ascii="Verdana" w:hAnsi="Verdana" w:cs="Verdana"/>
        </w:rPr>
        <w:t xml:space="preserve"> in the BE database.  In early 1999, BE added to the number of person-to-person auction sites it covered and started covering a broader range of items hosted by those sites, including eBay. On April 24, 1999, eBay verbally approved BE crawling the eBay web site for a period of 90 days.  The parties contemplated that during this period they would reach a formal licensing agreement.  They were unable to do so.</w:t>
      </w:r>
    </w:p>
    <w:p w14:paraId="39A4FA34" w14:textId="77777777" w:rsidR="00881796" w:rsidRPr="00D924B1" w:rsidRDefault="00881796" w:rsidP="00881796">
      <w:pPr>
        <w:spacing w:after="0" w:line="240" w:lineRule="auto"/>
        <w:ind w:firstLine="720"/>
        <w:rPr>
          <w:rFonts w:ascii="Verdana" w:hAnsi="Verdana" w:cs="Verdana"/>
        </w:rPr>
      </w:pPr>
    </w:p>
    <w:p w14:paraId="091F7AEE"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It appears that the primary dispute was over the method BE uses to search the eBay database. eBay wanted BE to conduct a search of the eBay system only when the BE system was queried by a BE user.  This reduces the load on the eBay system and increases the accuracy of the BE data.  BE wanted to recursively crawl the eBay system to compile its own auction database.  This increases the speed of BE searches and allows BE to track the auctions generally and automatically update its users when activity occurs in particular auctions, categories of auctions, or when new items are added. </w:t>
      </w:r>
    </w:p>
    <w:p w14:paraId="17BBAE5E"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 </w:t>
      </w:r>
    </w:p>
    <w:p w14:paraId="161CFE94"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In late August or early September 1999, eBay requested by telephone that BE cease posting eBay auction listings on its site.  BE agreed to do so.  In October 1999, BE learned that other auction aggregations sites were including information regarding eBay auctions.  On November 2, 1999, BE issued a press release indicating that it had resumed including eBay auction listings on its site.  On November 9, 1999, eBay sent BE a letter reasserting that BE's activities were unauthorized, insisting that BE cease accessing the eBay site, alleging that BE's activities constituted a civil trespass and offering to license BE's activities.  eBay and </w:t>
      </w:r>
      <w:proofErr w:type="gramStart"/>
      <w:r w:rsidRPr="00D924B1">
        <w:rPr>
          <w:rFonts w:ascii="Verdana" w:hAnsi="Verdana" w:cs="Verdana"/>
        </w:rPr>
        <w:t>BE</w:t>
      </w:r>
      <w:proofErr w:type="gramEnd"/>
      <w:r w:rsidRPr="00D924B1">
        <w:rPr>
          <w:rFonts w:ascii="Verdana" w:hAnsi="Verdana" w:cs="Verdana"/>
        </w:rPr>
        <w:t xml:space="preserve"> were again unable to agree on licensing terms.   As a result, eBay attempted to block BE from accessing the eBay site; by the end of November, 1999, eBay had blocked a total of 169 IP addresses it believed BE was using to query eBay's system.  BE elected to continue crawling eBay's site by using proxy servers to evade eBay's IP blocks.</w:t>
      </w:r>
    </w:p>
    <w:p w14:paraId="715F309B"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  </w:t>
      </w:r>
    </w:p>
    <w:p w14:paraId="6BD89707"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Approximately 69% of the auction items contained in the BE database are from auctions hosted on eBay. BE estimates that it would lose one-third of its users if it ceased to cover the eBay auctions.  </w:t>
      </w:r>
    </w:p>
    <w:p w14:paraId="6F26D6F5" w14:textId="77777777" w:rsidR="00881796" w:rsidRPr="00D924B1" w:rsidRDefault="00881796" w:rsidP="00881796">
      <w:pPr>
        <w:spacing w:after="0" w:line="240" w:lineRule="auto"/>
        <w:ind w:firstLine="720"/>
        <w:rPr>
          <w:rFonts w:ascii="Verdana" w:hAnsi="Verdana" w:cs="Verdana"/>
        </w:rPr>
      </w:pPr>
    </w:p>
    <w:p w14:paraId="4011791A"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The parties agree that BE accessed the eBay site approximate 100,000 times a day.  eBay alleges that BE activity constituted up to 1.53% of the number of requests received by eBay, and up to 1.10% of the total data transferred by eBay during certain periods in October and November of 1999. </w:t>
      </w:r>
      <w:bookmarkStart w:id="4" w:name="Document1zzB00442000380134"/>
      <w:bookmarkEnd w:id="4"/>
      <w:r w:rsidRPr="00D924B1">
        <w:rPr>
          <w:rFonts w:ascii="Verdana" w:hAnsi="Verdana" w:cs="Verdana"/>
        </w:rPr>
        <w:t xml:space="preserve">. . . </w:t>
      </w:r>
    </w:p>
    <w:p w14:paraId="795FBD46" w14:textId="77777777" w:rsidR="00881796" w:rsidRPr="00D924B1" w:rsidRDefault="00881796" w:rsidP="00881796">
      <w:pPr>
        <w:spacing w:after="0" w:line="240" w:lineRule="auto"/>
        <w:jc w:val="center"/>
        <w:rPr>
          <w:rFonts w:ascii="Verdana" w:hAnsi="Verdana" w:cs="Verdana"/>
        </w:rPr>
      </w:pPr>
    </w:p>
    <w:p w14:paraId="68ED16AC" w14:textId="77777777" w:rsidR="00881796" w:rsidRPr="00D924B1" w:rsidRDefault="00881796" w:rsidP="00881796">
      <w:pPr>
        <w:spacing w:after="0" w:line="240" w:lineRule="auto"/>
        <w:ind w:firstLine="720"/>
        <w:rPr>
          <w:rFonts w:ascii="Verdana" w:hAnsi="Verdana" w:cs="Verdana"/>
        </w:rPr>
      </w:pPr>
      <w:bookmarkStart w:id="5" w:name="Document1zzF72000380134"/>
      <w:bookmarkEnd w:id="5"/>
      <w:r w:rsidRPr="00D924B1">
        <w:rPr>
          <w:rFonts w:ascii="Verdana" w:hAnsi="Verdana" w:cs="Verdana"/>
        </w:rPr>
        <w:t xml:space="preserve">Trespass to chattels “lies where an intentional interference with the possession of personal property has proximately cause injury.”  </w:t>
      </w:r>
      <w:hyperlink r:id="rId5" w:history="1">
        <w:r w:rsidRPr="00D924B1">
          <w:rPr>
            <w:rFonts w:ascii="Verdana" w:hAnsi="Verdana" w:cs="Verdana"/>
            <w:i/>
            <w:iCs/>
          </w:rPr>
          <w:t xml:space="preserve">Thrifty-Tel v. </w:t>
        </w:r>
        <w:proofErr w:type="spellStart"/>
        <w:r w:rsidRPr="00D924B1">
          <w:rPr>
            <w:rFonts w:ascii="Verdana" w:hAnsi="Verdana" w:cs="Verdana"/>
            <w:i/>
            <w:iCs/>
          </w:rPr>
          <w:t>Bezenek</w:t>
        </w:r>
        <w:proofErr w:type="spellEnd"/>
        <w:r w:rsidRPr="00D924B1">
          <w:rPr>
            <w:rFonts w:ascii="Verdana" w:hAnsi="Verdana" w:cs="Verdana"/>
            <w:i/>
            <w:iCs/>
          </w:rPr>
          <w:t>,</w:t>
        </w:r>
      </w:hyperlink>
      <w:hyperlink r:id="rId6" w:history="1">
        <w:r w:rsidRPr="00D924B1">
          <w:rPr>
            <w:rFonts w:ascii="Verdana" w:hAnsi="Verdana" w:cs="Verdana"/>
          </w:rPr>
          <w:t xml:space="preserve"> 46 Cal.App.4th 1559, 1566, 54 Cal.Rptr.2d 468 (1996)</w:t>
        </w:r>
      </w:hyperlink>
      <w:r w:rsidRPr="00D924B1">
        <w:rPr>
          <w:rFonts w:ascii="Verdana" w:hAnsi="Verdana" w:cs="Verdana"/>
        </w:rPr>
        <w:t xml:space="preserve">.   Trespass to chattels “although seldom employed as a tort theory in California” was recently applied to cover the unauthorized use of </w:t>
      </w:r>
      <w:proofErr w:type="gramStart"/>
      <w:r w:rsidRPr="00D924B1">
        <w:rPr>
          <w:rFonts w:ascii="Verdana" w:hAnsi="Verdana" w:cs="Verdana"/>
        </w:rPr>
        <w:t>long distance</w:t>
      </w:r>
      <w:proofErr w:type="gramEnd"/>
      <w:r w:rsidRPr="00D924B1">
        <w:rPr>
          <w:rFonts w:ascii="Verdana" w:hAnsi="Verdana" w:cs="Verdana"/>
        </w:rPr>
        <w:t xml:space="preserve"> telephone lines.  </w:t>
      </w:r>
      <w:r w:rsidRPr="00D924B1">
        <w:rPr>
          <w:rFonts w:ascii="Verdana" w:hAnsi="Verdana" w:cs="Verdana"/>
          <w:i/>
          <w:iCs/>
        </w:rPr>
        <w:t>Id.</w:t>
      </w:r>
      <w:r w:rsidRPr="00D924B1">
        <w:rPr>
          <w:rFonts w:ascii="Verdana" w:hAnsi="Verdana" w:cs="Verdana"/>
        </w:rPr>
        <w:t xml:space="preserve"> Specifically, the court noted “the electronic signals generated by the [defendants'] activities were sufficiently tangible to support a trespass cause of action.”  </w:t>
      </w:r>
      <w:r w:rsidRPr="00D924B1">
        <w:rPr>
          <w:rFonts w:ascii="Verdana" w:hAnsi="Verdana" w:cs="Verdana"/>
          <w:i/>
          <w:iCs/>
        </w:rPr>
        <w:t>Id.</w:t>
      </w:r>
      <w:r w:rsidRPr="00D924B1">
        <w:rPr>
          <w:rFonts w:ascii="Verdana" w:hAnsi="Verdana" w:cs="Verdana"/>
        </w:rPr>
        <w:t xml:space="preserve"> at n. 6. Thus, it appears likely that the electronic signals sent by BE to retrieve information from eBay's computer system are also sufficiently tangible to support a trespass cause of action.</w:t>
      </w:r>
    </w:p>
    <w:p w14:paraId="6A8BA238" w14:textId="77777777" w:rsidR="00881796" w:rsidRPr="00D924B1" w:rsidRDefault="00881796" w:rsidP="00881796">
      <w:pPr>
        <w:spacing w:after="0" w:line="240" w:lineRule="auto"/>
        <w:ind w:firstLine="720"/>
        <w:rPr>
          <w:rFonts w:ascii="Verdana" w:hAnsi="Verdana" w:cs="Verdana"/>
        </w:rPr>
      </w:pPr>
    </w:p>
    <w:p w14:paraId="09DB211A" w14:textId="77777777" w:rsidR="00881796" w:rsidRPr="00D924B1" w:rsidRDefault="00881796" w:rsidP="00881796">
      <w:pPr>
        <w:spacing w:after="0" w:line="240" w:lineRule="auto"/>
        <w:ind w:firstLine="720"/>
        <w:rPr>
          <w:rFonts w:ascii="Verdana" w:hAnsi="Verdana" w:cs="Verdana"/>
        </w:rPr>
      </w:pPr>
      <w:bookmarkStart w:id="6" w:name="Document1zzF82000380134"/>
      <w:bookmarkStart w:id="7" w:name="Document1zzF92000380134"/>
      <w:bookmarkEnd w:id="6"/>
      <w:bookmarkEnd w:id="7"/>
      <w:r w:rsidRPr="00D924B1">
        <w:rPr>
          <w:rFonts w:ascii="Verdana" w:hAnsi="Verdana" w:cs="Verdana"/>
        </w:rPr>
        <w:t>In order to prevail on a claim for trespass based on accessing a computer system, the plaintiff must establish:  (1) defendant intentionally and without authorization</w:t>
      </w:r>
      <w:r w:rsidRPr="00D924B1">
        <w:rPr>
          <w:rFonts w:ascii="Verdana" w:hAnsi="Verdana" w:cs="Verdana"/>
          <w:b/>
        </w:rPr>
        <w:t xml:space="preserve"> </w:t>
      </w:r>
      <w:r w:rsidRPr="00D924B1">
        <w:rPr>
          <w:rFonts w:ascii="Verdana" w:hAnsi="Verdana" w:cs="Verdana"/>
        </w:rPr>
        <w:t xml:space="preserve">interfered with plaintiff's possessory interest in the computer system;  and (2) defendant's unauthorized use proximately resulted in damage to plaintiff.   </w:t>
      </w:r>
      <w:r w:rsidRPr="00D924B1">
        <w:rPr>
          <w:rFonts w:ascii="Verdana" w:hAnsi="Verdana" w:cs="Verdana"/>
          <w:i/>
          <w:iCs/>
        </w:rPr>
        <w:lastRenderedPageBreak/>
        <w:t xml:space="preserve">See </w:t>
      </w:r>
      <w:hyperlink r:id="rId7" w:history="1">
        <w:r w:rsidRPr="00D924B1">
          <w:rPr>
            <w:rFonts w:ascii="Verdana" w:hAnsi="Verdana" w:cs="Verdana"/>
            <w:i/>
            <w:iCs/>
          </w:rPr>
          <w:t>Thrifty-Tel,</w:t>
        </w:r>
      </w:hyperlink>
      <w:hyperlink r:id="rId8" w:history="1">
        <w:r w:rsidRPr="00D924B1">
          <w:rPr>
            <w:rFonts w:ascii="Verdana" w:hAnsi="Verdana" w:cs="Verdana"/>
          </w:rPr>
          <w:t xml:space="preserve"> 46 Cal.App.4th at 1566, 54 Cal.Rptr.2d 468;</w:t>
        </w:r>
      </w:hyperlink>
      <w:r w:rsidRPr="00D924B1">
        <w:rPr>
          <w:rFonts w:ascii="Verdana" w:hAnsi="Verdana" w:cs="Verdana"/>
        </w:rPr>
        <w:t xml:space="preserve">  </w:t>
      </w:r>
      <w:r w:rsidRPr="00D924B1">
        <w:rPr>
          <w:rFonts w:ascii="Verdana" w:hAnsi="Verdana" w:cs="Verdana"/>
          <w:i/>
          <w:iCs/>
        </w:rPr>
        <w:t xml:space="preserve">see also </w:t>
      </w:r>
      <w:hyperlink r:id="rId9" w:history="1">
        <w:proofErr w:type="spellStart"/>
        <w:r w:rsidRPr="00D924B1">
          <w:rPr>
            <w:rFonts w:ascii="Verdana" w:hAnsi="Verdana" w:cs="Verdana"/>
            <w:i/>
            <w:iCs/>
          </w:rPr>
          <w:t>Itano</w:t>
        </w:r>
        <w:proofErr w:type="spellEnd"/>
        <w:r w:rsidRPr="00D924B1">
          <w:rPr>
            <w:rFonts w:ascii="Verdana" w:hAnsi="Verdana" w:cs="Verdana"/>
            <w:i/>
            <w:iCs/>
          </w:rPr>
          <w:t xml:space="preserve"> v. Colonial Yacht Anchorage,</w:t>
        </w:r>
      </w:hyperlink>
      <w:hyperlink r:id="rId10" w:history="1">
        <w:r w:rsidRPr="00D924B1">
          <w:rPr>
            <w:rFonts w:ascii="Verdana" w:hAnsi="Verdana" w:cs="Verdana"/>
          </w:rPr>
          <w:t xml:space="preserve"> 267 Cal.App.2d 84, 90, 72 </w:t>
        </w:r>
        <w:proofErr w:type="spellStart"/>
        <w:r w:rsidRPr="00D924B1">
          <w:rPr>
            <w:rFonts w:ascii="Verdana" w:hAnsi="Verdana" w:cs="Verdana"/>
          </w:rPr>
          <w:t>Cal.Rptr</w:t>
        </w:r>
        <w:proofErr w:type="spellEnd"/>
        <w:r w:rsidRPr="00D924B1">
          <w:rPr>
            <w:rFonts w:ascii="Verdana" w:hAnsi="Verdana" w:cs="Verdana"/>
          </w:rPr>
          <w:t>. 823 (1968)</w:t>
        </w:r>
      </w:hyperlink>
      <w:r w:rsidRPr="00D924B1">
        <w:rPr>
          <w:rFonts w:ascii="Verdana" w:hAnsi="Verdana" w:cs="Verdana"/>
        </w:rPr>
        <w:t xml:space="preserve"> (“When conduct complained of consists of intermeddling with personal property ‘the owner has a cause of action for trespass or case, and may recover only the actual damages suffered</w:t>
      </w:r>
      <w:bookmarkStart w:id="8" w:name="Document1zzSDUNumber5"/>
      <w:bookmarkEnd w:id="8"/>
      <w:r w:rsidRPr="00D924B1">
        <w:rPr>
          <w:rFonts w:ascii="Verdana" w:hAnsi="Verdana" w:cs="Verdana"/>
        </w:rPr>
        <w:t xml:space="preserve"> by reason of the impairment of the property or the loss of its use.’ ”) (quoting </w:t>
      </w:r>
      <w:hyperlink r:id="rId11" w:history="1">
        <w:proofErr w:type="spellStart"/>
        <w:r w:rsidRPr="00D924B1">
          <w:rPr>
            <w:rFonts w:ascii="Verdana" w:hAnsi="Verdana" w:cs="Verdana"/>
            <w:i/>
            <w:iCs/>
          </w:rPr>
          <w:t>Zaslow</w:t>
        </w:r>
        <w:proofErr w:type="spellEnd"/>
        <w:r w:rsidRPr="00D924B1">
          <w:rPr>
            <w:rFonts w:ascii="Verdana" w:hAnsi="Verdana" w:cs="Verdana"/>
            <w:i/>
            <w:iCs/>
          </w:rPr>
          <w:t xml:space="preserve"> v. </w:t>
        </w:r>
        <w:proofErr w:type="spellStart"/>
        <w:r w:rsidRPr="00D924B1">
          <w:rPr>
            <w:rFonts w:ascii="Verdana" w:hAnsi="Verdana" w:cs="Verdana"/>
            <w:i/>
            <w:iCs/>
          </w:rPr>
          <w:t>Kroenert</w:t>
        </w:r>
        <w:proofErr w:type="spellEnd"/>
        <w:r w:rsidRPr="00D924B1">
          <w:rPr>
            <w:rFonts w:ascii="Verdana" w:hAnsi="Verdana" w:cs="Verdana"/>
            <w:i/>
            <w:iCs/>
          </w:rPr>
          <w:t>,</w:t>
        </w:r>
      </w:hyperlink>
      <w:hyperlink r:id="rId12" w:history="1">
        <w:r w:rsidRPr="00D924B1">
          <w:rPr>
            <w:rFonts w:ascii="Verdana" w:hAnsi="Verdana" w:cs="Verdana"/>
          </w:rPr>
          <w:t xml:space="preserve"> 29 Cal.2d 541, 550, 176 P.2d 1 (1946)</w:t>
        </w:r>
      </w:hyperlink>
      <w:r w:rsidRPr="00D924B1">
        <w:rPr>
          <w:rFonts w:ascii="Verdana" w:hAnsi="Verdana" w:cs="Verdana"/>
        </w:rPr>
        <w:t>).   Here, eBay has presented evidence sufficient to establish a strong likelihood of proving both prongs and ultimately prevailing on the merits of its trespass claim.</w:t>
      </w:r>
    </w:p>
    <w:p w14:paraId="3691A55B" w14:textId="77777777" w:rsidR="00881796" w:rsidRPr="00D924B1" w:rsidRDefault="00881796" w:rsidP="00881796">
      <w:pPr>
        <w:spacing w:after="0" w:line="240" w:lineRule="auto"/>
        <w:ind w:firstLine="720"/>
        <w:rPr>
          <w:rFonts w:ascii="Verdana" w:hAnsi="Verdana" w:cs="Verdana"/>
        </w:rPr>
      </w:pPr>
    </w:p>
    <w:p w14:paraId="0C8175C5" w14:textId="77777777" w:rsidR="00881796" w:rsidRPr="00D924B1" w:rsidRDefault="00881796" w:rsidP="00881796">
      <w:pPr>
        <w:spacing w:after="0" w:line="240" w:lineRule="auto"/>
        <w:jc w:val="center"/>
        <w:rPr>
          <w:rFonts w:ascii="Verdana" w:hAnsi="Verdana" w:cs="Verdana"/>
          <w:i/>
          <w:iCs/>
        </w:rPr>
      </w:pPr>
      <w:r w:rsidRPr="00D924B1">
        <w:rPr>
          <w:rFonts w:ascii="Verdana" w:hAnsi="Verdana" w:cs="Verdana"/>
          <w:i/>
          <w:iCs/>
        </w:rPr>
        <w:t>a. BE's Unauthorized Interference</w:t>
      </w:r>
    </w:p>
    <w:p w14:paraId="5D8FB4A5" w14:textId="77777777" w:rsidR="00881796" w:rsidRPr="00D924B1" w:rsidRDefault="00881796" w:rsidP="00881796">
      <w:pPr>
        <w:spacing w:after="0" w:line="240" w:lineRule="auto"/>
        <w:jc w:val="center"/>
        <w:rPr>
          <w:rFonts w:ascii="Verdana" w:hAnsi="Verdana" w:cs="Verdana"/>
        </w:rPr>
      </w:pPr>
    </w:p>
    <w:p w14:paraId="6D1212FA"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eBay argues that BE's use was unauthorized and intentional. eBay is correct. BE does not dispute that it employed an automated computer program to connect with and search eBay's electronic database.   </w:t>
      </w:r>
      <w:proofErr w:type="gramStart"/>
      <w:r w:rsidRPr="00D924B1">
        <w:rPr>
          <w:rFonts w:ascii="Verdana" w:hAnsi="Verdana" w:cs="Verdana"/>
        </w:rPr>
        <w:t>BE</w:t>
      </w:r>
      <w:proofErr w:type="gramEnd"/>
      <w:r w:rsidRPr="00D924B1">
        <w:rPr>
          <w:rFonts w:ascii="Verdana" w:hAnsi="Verdana" w:cs="Verdana"/>
        </w:rPr>
        <w:t xml:space="preserve"> admits that, because other auction aggregators were including eBay's auctions in their listing, it continued to “crawl” eBay's web site even after eBay demanded BE terminate such activity.</w:t>
      </w:r>
    </w:p>
    <w:p w14:paraId="696EF661" w14:textId="77777777" w:rsidR="00881796" w:rsidRPr="00D924B1" w:rsidRDefault="00881796" w:rsidP="00881796">
      <w:pPr>
        <w:spacing w:after="0" w:line="240" w:lineRule="auto"/>
        <w:ind w:firstLine="720"/>
        <w:rPr>
          <w:rFonts w:ascii="Verdana" w:hAnsi="Verdana" w:cs="Verdana"/>
        </w:rPr>
      </w:pPr>
    </w:p>
    <w:p w14:paraId="60EEE74A" w14:textId="77777777" w:rsidR="00881796" w:rsidRPr="00D924B1" w:rsidRDefault="00881796" w:rsidP="00881796">
      <w:pPr>
        <w:spacing w:after="0" w:line="240" w:lineRule="auto"/>
        <w:ind w:firstLine="720"/>
        <w:rPr>
          <w:rFonts w:ascii="Verdana" w:hAnsi="Verdana" w:cs="Verdana"/>
        </w:rPr>
      </w:pPr>
      <w:proofErr w:type="gramStart"/>
      <w:r w:rsidRPr="00D924B1">
        <w:rPr>
          <w:rFonts w:ascii="Verdana" w:hAnsi="Verdana" w:cs="Verdana"/>
        </w:rPr>
        <w:t>BE</w:t>
      </w:r>
      <w:proofErr w:type="gramEnd"/>
      <w:r w:rsidRPr="00D924B1">
        <w:rPr>
          <w:rFonts w:ascii="Verdana" w:hAnsi="Verdana" w:cs="Verdana"/>
        </w:rPr>
        <w:t xml:space="preserve"> argues that it cannot trespass eBay's web site because the site is publicly accessible.   BE's argument is unconvincing. eBay's servers are private property, conditional access to which eBay grants the public. eBay does not generally permit the type of automated access made by BE. In fact, eBay explicitly notifies automated visitors that their access is not permitted.  “In general, California does recognize a trespass claim where the defendant exceeds the scope of the consent.” </w:t>
      </w:r>
      <w:hyperlink r:id="rId13" w:history="1">
        <w:r w:rsidRPr="00D924B1">
          <w:rPr>
            <w:rFonts w:ascii="Verdana" w:hAnsi="Verdana" w:cs="Verdana"/>
            <w:i/>
            <w:iCs/>
          </w:rPr>
          <w:t>Baugh v. CBS, Inc.,</w:t>
        </w:r>
      </w:hyperlink>
      <w:hyperlink r:id="rId14" w:history="1">
        <w:r w:rsidRPr="00D924B1">
          <w:rPr>
            <w:rFonts w:ascii="Verdana" w:hAnsi="Verdana" w:cs="Verdana"/>
          </w:rPr>
          <w:t xml:space="preserve"> 828 </w:t>
        </w:r>
        <w:proofErr w:type="spellStart"/>
        <w:r w:rsidRPr="00D924B1">
          <w:rPr>
            <w:rFonts w:ascii="Verdana" w:hAnsi="Verdana" w:cs="Verdana"/>
          </w:rPr>
          <w:t>F.Supp</w:t>
        </w:r>
        <w:proofErr w:type="spellEnd"/>
        <w:r w:rsidRPr="00D924B1">
          <w:rPr>
            <w:rFonts w:ascii="Verdana" w:hAnsi="Verdana" w:cs="Verdana"/>
          </w:rPr>
          <w:t>. 745, 756 (N.D.Cal.1993)</w:t>
        </w:r>
      </w:hyperlink>
      <w:r w:rsidRPr="00D924B1">
        <w:rPr>
          <w:rFonts w:ascii="Verdana" w:hAnsi="Verdana" w:cs="Verdana"/>
        </w:rPr>
        <w:t>.</w:t>
      </w:r>
    </w:p>
    <w:p w14:paraId="482BEBFB" w14:textId="77777777" w:rsidR="00881796" w:rsidRPr="00D924B1" w:rsidRDefault="00881796" w:rsidP="00881796">
      <w:pPr>
        <w:spacing w:after="0" w:line="240" w:lineRule="auto"/>
        <w:ind w:firstLine="720"/>
        <w:rPr>
          <w:rFonts w:ascii="Verdana" w:hAnsi="Verdana" w:cs="Verdana"/>
        </w:rPr>
      </w:pPr>
    </w:p>
    <w:p w14:paraId="5808DDD0"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Even if BE's web crawlers were authorized to make individual queries of eBay's system, BE's web crawlers exceeded the scope of any such consent when they began acting like robots by making repeated queries.   </w:t>
      </w:r>
      <w:r w:rsidRPr="00D924B1">
        <w:rPr>
          <w:rFonts w:ascii="Verdana" w:hAnsi="Verdana" w:cs="Verdana"/>
          <w:i/>
          <w:iCs/>
        </w:rPr>
        <w:t xml:space="preserve">See </w:t>
      </w:r>
      <w:hyperlink r:id="rId15" w:history="1">
        <w:r w:rsidRPr="00D924B1">
          <w:rPr>
            <w:rFonts w:ascii="Verdana" w:hAnsi="Verdana" w:cs="Verdana"/>
            <w:i/>
            <w:iCs/>
          </w:rPr>
          <w:t xml:space="preserve">City of Amsterdam v. Daniel </w:t>
        </w:r>
        <w:proofErr w:type="spellStart"/>
        <w:r w:rsidRPr="00D924B1">
          <w:rPr>
            <w:rFonts w:ascii="Verdana" w:hAnsi="Verdana" w:cs="Verdana"/>
            <w:i/>
            <w:iCs/>
          </w:rPr>
          <w:t>Goldreyer</w:t>
        </w:r>
        <w:proofErr w:type="spellEnd"/>
        <w:r w:rsidRPr="00D924B1">
          <w:rPr>
            <w:rFonts w:ascii="Verdana" w:hAnsi="Verdana" w:cs="Verdana"/>
            <w:i/>
            <w:iCs/>
          </w:rPr>
          <w:t>, Ltd.,</w:t>
        </w:r>
      </w:hyperlink>
      <w:hyperlink r:id="rId16" w:history="1">
        <w:r w:rsidRPr="00D924B1">
          <w:rPr>
            <w:rFonts w:ascii="Verdana" w:hAnsi="Verdana" w:cs="Verdana"/>
          </w:rPr>
          <w:t xml:space="preserve"> 882 </w:t>
        </w:r>
        <w:proofErr w:type="spellStart"/>
        <w:r w:rsidRPr="00D924B1">
          <w:rPr>
            <w:rFonts w:ascii="Verdana" w:hAnsi="Verdana" w:cs="Verdana"/>
          </w:rPr>
          <w:t>F.Supp</w:t>
        </w:r>
        <w:proofErr w:type="spellEnd"/>
        <w:r w:rsidRPr="00D924B1">
          <w:rPr>
            <w:rFonts w:ascii="Verdana" w:hAnsi="Verdana" w:cs="Verdana"/>
          </w:rPr>
          <w:t>. 1273, 1281 (E.D.N.Y.1995)</w:t>
        </w:r>
      </w:hyperlink>
      <w:r w:rsidRPr="00D924B1">
        <w:rPr>
          <w:rFonts w:ascii="Verdana" w:hAnsi="Verdana" w:cs="Verdana"/>
        </w:rPr>
        <w:t xml:space="preserve"> (“One who uses a chattel with the consent of another is subject to liability in trespass for any harm to the chattel which is caused by or occurs in the course of any use exceeding the consent, even though such use is not a conversion.”).   Moreover, eBay repeatedly and explicitly notified BE that its use of eBay's computer system was unauthorized.   The entire reason BE directed its queries through proxy servers was to evade eBay's attempts to stop this unauthorized access.   The court concludes that BE's activity is sufficiently outside of the scope of the use permitted by eBay that it is unauthorized for the purposes of establishing a trespass.   </w:t>
      </w:r>
      <w:r w:rsidRPr="00D924B1">
        <w:rPr>
          <w:rFonts w:ascii="Verdana" w:hAnsi="Verdana" w:cs="Verdana"/>
          <w:i/>
          <w:iCs/>
        </w:rPr>
        <w:t xml:space="preserve">See </w:t>
      </w:r>
      <w:hyperlink r:id="rId17" w:history="1">
        <w:r w:rsidRPr="00D924B1">
          <w:rPr>
            <w:rFonts w:ascii="Verdana" w:hAnsi="Verdana" w:cs="Verdana"/>
            <w:i/>
            <w:iCs/>
          </w:rPr>
          <w:t>Civic Western Corp. v. Zila Industries, Inc.,</w:t>
        </w:r>
      </w:hyperlink>
      <w:hyperlink r:id="rId18" w:history="1">
        <w:r w:rsidRPr="00D924B1">
          <w:rPr>
            <w:rFonts w:ascii="Verdana" w:hAnsi="Verdana" w:cs="Verdana"/>
          </w:rPr>
          <w:t xml:space="preserve"> 66 Cal.App.3d 1, 17, 135 </w:t>
        </w:r>
        <w:proofErr w:type="spellStart"/>
        <w:r w:rsidRPr="00D924B1">
          <w:rPr>
            <w:rFonts w:ascii="Verdana" w:hAnsi="Verdana" w:cs="Verdana"/>
          </w:rPr>
          <w:t>Cal.Rptr</w:t>
        </w:r>
        <w:proofErr w:type="spellEnd"/>
        <w:r w:rsidRPr="00D924B1">
          <w:rPr>
            <w:rFonts w:ascii="Verdana" w:hAnsi="Verdana" w:cs="Verdana"/>
          </w:rPr>
          <w:t>. 915 (1977)</w:t>
        </w:r>
      </w:hyperlink>
      <w:r w:rsidRPr="00D924B1">
        <w:rPr>
          <w:rFonts w:ascii="Verdana" w:hAnsi="Verdana" w:cs="Verdana"/>
        </w:rPr>
        <w:t xml:space="preserve"> (“It seems clear, however, that a trespass may occur if the party, entering pursuant to a limited consent, ... proceeds to exceed those limits ...”) (discussing trespass to real property).</w:t>
      </w:r>
    </w:p>
    <w:p w14:paraId="67326866" w14:textId="77777777" w:rsidR="00881796" w:rsidRPr="00D924B1" w:rsidRDefault="00881796" w:rsidP="00881796">
      <w:pPr>
        <w:spacing w:after="0" w:line="240" w:lineRule="auto"/>
        <w:ind w:firstLine="720"/>
        <w:rPr>
          <w:rFonts w:ascii="Verdana" w:hAnsi="Verdana" w:cs="Verdana"/>
        </w:rPr>
      </w:pPr>
    </w:p>
    <w:p w14:paraId="13DC0A37"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eBay argues that BE interfered with eBay's possessory interest in its computer system.   Although eBay appears unlikely to be able to show a substantial interference at this time, such a showing is not required.   Conduct that does not amount to a substantial interference with possession, but which consists of intermeddling with or use of another's personal property, is sufficient to establish a cause of action for trespass to chattel.   </w:t>
      </w:r>
      <w:r w:rsidRPr="00D924B1">
        <w:rPr>
          <w:rFonts w:ascii="Verdana" w:hAnsi="Verdana" w:cs="Verdana"/>
          <w:i/>
          <w:iCs/>
        </w:rPr>
        <w:t xml:space="preserve">See </w:t>
      </w:r>
      <w:hyperlink r:id="rId19" w:history="1">
        <w:r w:rsidRPr="00D924B1">
          <w:rPr>
            <w:rFonts w:ascii="Verdana" w:hAnsi="Verdana" w:cs="Verdana"/>
            <w:i/>
            <w:iCs/>
          </w:rPr>
          <w:t>Thrifty-Tel,</w:t>
        </w:r>
      </w:hyperlink>
      <w:hyperlink r:id="rId20" w:history="1">
        <w:r w:rsidRPr="00D924B1">
          <w:rPr>
            <w:rFonts w:ascii="Verdana" w:hAnsi="Verdana" w:cs="Verdana"/>
          </w:rPr>
          <w:t xml:space="preserve"> 46 Cal.App.4th at 1567, 54 </w:t>
        </w:r>
        <w:r w:rsidRPr="00D924B1">
          <w:rPr>
            <w:rFonts w:ascii="Verdana" w:hAnsi="Verdana" w:cs="Verdana"/>
          </w:rPr>
          <w:lastRenderedPageBreak/>
          <w:t>Cal.Rptr.2d 468</w:t>
        </w:r>
      </w:hyperlink>
      <w:r w:rsidRPr="00D924B1">
        <w:rPr>
          <w:rFonts w:ascii="Verdana" w:hAnsi="Verdana" w:cs="Verdana"/>
        </w:rPr>
        <w:t xml:space="preserve"> (distinguishing the tort from conversion).   Although the court admits some uncertainty as to the precise level of possessory interference required to constitute an intermeddling, there does not appear to be any dispute that eBay can show that BE's conduct amounts to use of eBay's computer systems.   Accordingly, eBay has made a strong showing that it is likely to prevail on the merits of its assertion that BE's use of eBay's computer system was an unauthorized</w:t>
      </w:r>
      <w:r w:rsidRPr="00D924B1">
        <w:rPr>
          <w:rFonts w:ascii="Verdana" w:hAnsi="Verdana" w:cs="Verdana"/>
          <w:b/>
        </w:rPr>
        <w:t xml:space="preserve"> </w:t>
      </w:r>
      <w:r w:rsidRPr="00D924B1">
        <w:rPr>
          <w:rFonts w:ascii="Verdana" w:hAnsi="Verdana" w:cs="Verdana"/>
        </w:rPr>
        <w:t>and intentional interference with eBay's possessory interest.</w:t>
      </w:r>
    </w:p>
    <w:p w14:paraId="7B80AECD" w14:textId="77777777" w:rsidR="00881796" w:rsidRPr="00D924B1" w:rsidRDefault="00881796" w:rsidP="00881796">
      <w:pPr>
        <w:spacing w:after="0" w:line="240" w:lineRule="auto"/>
        <w:ind w:firstLine="720"/>
        <w:rPr>
          <w:rFonts w:ascii="Verdana" w:hAnsi="Verdana" w:cs="Verdana"/>
        </w:rPr>
      </w:pPr>
    </w:p>
    <w:p w14:paraId="12BEF1FA" w14:textId="77777777" w:rsidR="00881796" w:rsidRPr="00D924B1" w:rsidRDefault="00881796" w:rsidP="00881796">
      <w:pPr>
        <w:spacing w:after="0" w:line="240" w:lineRule="auto"/>
        <w:jc w:val="center"/>
        <w:rPr>
          <w:rFonts w:ascii="Verdana" w:hAnsi="Verdana" w:cs="Verdana"/>
          <w:i/>
          <w:iCs/>
        </w:rPr>
      </w:pPr>
      <w:r w:rsidRPr="00D924B1">
        <w:rPr>
          <w:rFonts w:ascii="Verdana" w:hAnsi="Verdana" w:cs="Verdana"/>
          <w:i/>
          <w:iCs/>
        </w:rPr>
        <w:t>b. Damage to eBay's Computer System</w:t>
      </w:r>
    </w:p>
    <w:p w14:paraId="4255AEE7" w14:textId="77777777" w:rsidR="00881796" w:rsidRPr="00D924B1" w:rsidRDefault="00881796" w:rsidP="00881796">
      <w:pPr>
        <w:spacing w:after="0" w:line="240" w:lineRule="auto"/>
        <w:jc w:val="center"/>
        <w:rPr>
          <w:rFonts w:ascii="Verdana" w:hAnsi="Verdana" w:cs="Verdana"/>
        </w:rPr>
      </w:pPr>
    </w:p>
    <w:p w14:paraId="6C23BEC3"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 xml:space="preserve">A trespasser is liable when the trespass diminishes the condition, quality or value of personal property. </w:t>
      </w:r>
      <w:r w:rsidRPr="00D924B1">
        <w:rPr>
          <w:rFonts w:ascii="Verdana" w:hAnsi="Verdana" w:cs="Verdana"/>
          <w:i/>
          <w:iCs/>
        </w:rPr>
        <w:t xml:space="preserve">See </w:t>
      </w:r>
      <w:hyperlink r:id="rId21" w:history="1">
        <w:r w:rsidRPr="00D924B1">
          <w:rPr>
            <w:rFonts w:ascii="Verdana" w:hAnsi="Verdana" w:cs="Verdana"/>
            <w:i/>
            <w:iCs/>
          </w:rPr>
          <w:t>CompuServe, Inc. v. Cyber Promotions,</w:t>
        </w:r>
      </w:hyperlink>
      <w:hyperlink r:id="rId22" w:history="1">
        <w:r w:rsidRPr="00D924B1">
          <w:rPr>
            <w:rFonts w:ascii="Verdana" w:hAnsi="Verdana" w:cs="Verdana"/>
          </w:rPr>
          <w:t xml:space="preserve"> 962 </w:t>
        </w:r>
        <w:proofErr w:type="spellStart"/>
        <w:r w:rsidRPr="00D924B1">
          <w:rPr>
            <w:rFonts w:ascii="Verdana" w:hAnsi="Verdana" w:cs="Verdana"/>
          </w:rPr>
          <w:t>F.Supp</w:t>
        </w:r>
        <w:proofErr w:type="spellEnd"/>
        <w:r w:rsidRPr="00D924B1">
          <w:rPr>
            <w:rFonts w:ascii="Verdana" w:hAnsi="Verdana" w:cs="Verdana"/>
          </w:rPr>
          <w:t>. 1015 (</w:t>
        </w:r>
        <w:proofErr w:type="spellStart"/>
        <w:r w:rsidRPr="00D924B1">
          <w:rPr>
            <w:rFonts w:ascii="Verdana" w:hAnsi="Verdana" w:cs="Verdana"/>
          </w:rPr>
          <w:t>S.D.Ohio</w:t>
        </w:r>
        <w:proofErr w:type="spellEnd"/>
        <w:r w:rsidRPr="00D924B1">
          <w:rPr>
            <w:rFonts w:ascii="Verdana" w:hAnsi="Verdana" w:cs="Verdana"/>
          </w:rPr>
          <w:t xml:space="preserve"> 1997)</w:t>
        </w:r>
      </w:hyperlink>
      <w:r w:rsidRPr="00D924B1">
        <w:rPr>
          <w:rFonts w:ascii="Verdana" w:hAnsi="Verdana" w:cs="Verdana"/>
        </w:rPr>
        <w:t xml:space="preserve">. The quality or value of personal property may be “diminished even though it is not physically damaged by defendant's conduct.”  </w:t>
      </w:r>
      <w:hyperlink r:id="rId23" w:history="1">
        <w:r w:rsidRPr="00D924B1">
          <w:rPr>
            <w:rFonts w:ascii="Verdana" w:hAnsi="Verdana" w:cs="Verdana"/>
            <w:i/>
            <w:iCs/>
          </w:rPr>
          <w:t>Id.</w:t>
        </w:r>
      </w:hyperlink>
      <w:hyperlink r:id="rId24" w:history="1">
        <w:r w:rsidRPr="00D924B1">
          <w:rPr>
            <w:rFonts w:ascii="Verdana" w:hAnsi="Verdana" w:cs="Verdana"/>
          </w:rPr>
          <w:t xml:space="preserve"> at 1022.</w:t>
        </w:r>
      </w:hyperlink>
      <w:r w:rsidRPr="00D924B1">
        <w:rPr>
          <w:rFonts w:ascii="Verdana" w:hAnsi="Verdana" w:cs="Verdana"/>
        </w:rPr>
        <w:t xml:space="preserve"> The Restatement offers the following explanation for the harm requirement:</w:t>
      </w:r>
    </w:p>
    <w:p w14:paraId="325A3FCB" w14:textId="77777777" w:rsidR="00881796" w:rsidRPr="00D924B1" w:rsidRDefault="00881796" w:rsidP="00881796">
      <w:pPr>
        <w:spacing w:after="0" w:line="240" w:lineRule="auto"/>
        <w:ind w:firstLine="720"/>
        <w:rPr>
          <w:rFonts w:ascii="Verdana" w:hAnsi="Verdana" w:cs="Verdana"/>
        </w:rPr>
      </w:pPr>
    </w:p>
    <w:p w14:paraId="4B4E1973" w14:textId="77777777" w:rsidR="00881796" w:rsidRPr="00D924B1" w:rsidRDefault="00881796" w:rsidP="00881796">
      <w:pPr>
        <w:spacing w:after="0" w:line="240" w:lineRule="auto"/>
        <w:ind w:left="720"/>
        <w:rPr>
          <w:rFonts w:ascii="Verdana" w:hAnsi="Verdana" w:cs="Verdana"/>
        </w:rPr>
      </w:pPr>
      <w:r w:rsidRPr="00D924B1">
        <w:rPr>
          <w:rFonts w:ascii="Verdana" w:hAnsi="Verdana" w:cs="Verdana"/>
        </w:rPr>
        <w:t xml:space="preserve">The interest of a possessor of a chattel in its inviolability, unlike the similar interest of a possessor of land, is not given legal protection by an action for nominal damages for harmless </w:t>
      </w:r>
      <w:proofErr w:type="spellStart"/>
      <w:r w:rsidRPr="00D924B1">
        <w:rPr>
          <w:rFonts w:ascii="Verdana" w:hAnsi="Verdana" w:cs="Verdana"/>
        </w:rPr>
        <w:t>intermeddlings</w:t>
      </w:r>
      <w:proofErr w:type="spellEnd"/>
      <w:r w:rsidRPr="00D924B1">
        <w:rPr>
          <w:rFonts w:ascii="Verdana" w:hAnsi="Verdana" w:cs="Verdana"/>
        </w:rPr>
        <w:t xml:space="preserve"> with the chattel.   In order that an actor who interferes with another's chattel may be liable, his conduct must affect some other and more important interest of the possessor.   Therefore, one who intentionally intermeddles with another's chattel is subject to liability only if his intermeddling is harmful to the possessor's materially valuable interest in the physical condition, quality, or value of the chattel, or if the possessor is deprived of the use of the chattel for a substantial time, or some other legally protected interest of the possessor is affected.... Sufficient legal protection of the possessor's interest in the mere inviolability of his chattel is afforded by his privilege to use reasonable force to protect his possession against even harmless interference.</w:t>
      </w:r>
    </w:p>
    <w:p w14:paraId="0E332E4B" w14:textId="77777777" w:rsidR="00881796" w:rsidRPr="00D924B1" w:rsidRDefault="00881796" w:rsidP="00881796">
      <w:pPr>
        <w:spacing w:after="0" w:line="240" w:lineRule="auto"/>
        <w:rPr>
          <w:rFonts w:ascii="Verdana" w:hAnsi="Verdana" w:cs="Verdana"/>
        </w:rPr>
      </w:pPr>
      <w:hyperlink r:id="rId25" w:history="1">
        <w:r w:rsidRPr="00D924B1">
          <w:rPr>
            <w:rFonts w:ascii="Verdana" w:hAnsi="Verdana" w:cs="Verdana"/>
          </w:rPr>
          <w:t>Restatement (Second) of Torts §  218</w:t>
        </w:r>
      </w:hyperlink>
      <w:r w:rsidRPr="00D924B1">
        <w:rPr>
          <w:rFonts w:ascii="Verdana" w:hAnsi="Verdana" w:cs="Verdana"/>
        </w:rPr>
        <w:t xml:space="preserve"> </w:t>
      </w:r>
      <w:proofErr w:type="spellStart"/>
      <w:r w:rsidRPr="00D924B1">
        <w:rPr>
          <w:rFonts w:ascii="Verdana" w:hAnsi="Verdana" w:cs="Verdana"/>
        </w:rPr>
        <w:t>cmt</w:t>
      </w:r>
      <w:proofErr w:type="spellEnd"/>
      <w:r w:rsidRPr="00D924B1">
        <w:rPr>
          <w:rFonts w:ascii="Verdana" w:hAnsi="Verdana" w:cs="Verdana"/>
        </w:rPr>
        <w:t>. e (1977).</w:t>
      </w:r>
    </w:p>
    <w:p w14:paraId="5C839ABB" w14:textId="77777777" w:rsidR="00881796" w:rsidRPr="00D924B1" w:rsidRDefault="00881796" w:rsidP="00881796">
      <w:pPr>
        <w:spacing w:after="0" w:line="240" w:lineRule="auto"/>
        <w:rPr>
          <w:rFonts w:ascii="Verdana" w:hAnsi="Verdana" w:cs="Verdana"/>
        </w:rPr>
      </w:pPr>
    </w:p>
    <w:p w14:paraId="3FD3ED92" w14:textId="77777777" w:rsidR="00881796" w:rsidRPr="00D924B1" w:rsidRDefault="00881796" w:rsidP="00881796">
      <w:pPr>
        <w:spacing w:after="0" w:line="240" w:lineRule="auto"/>
        <w:rPr>
          <w:rFonts w:ascii="Verdana" w:hAnsi="Verdana" w:cs="Verdana"/>
        </w:rPr>
      </w:pPr>
      <w:r w:rsidRPr="00D924B1">
        <w:rPr>
          <w:rFonts w:ascii="Verdana" w:hAnsi="Verdana" w:cs="Verdana"/>
        </w:rPr>
        <w:t xml:space="preserve">eBay is likely to be able to demonstrate that BE's activities have diminished the quality or value of eBay's computer systems.   BE's activities consume at least a portion of plaintiff's bandwidth and server capacity.  . . .  Although eBay does not claim that this consumption has led to any physical damage to eBay's computer system, nor does eBay provide any evidence to support the claim that it may have lost revenues or customers based on this use, </w:t>
      </w:r>
      <w:bookmarkStart w:id="9" w:name="Document1zzB018182000380134"/>
      <w:bookmarkEnd w:id="9"/>
      <w:r w:rsidRPr="00D924B1">
        <w:rPr>
          <w:rFonts w:ascii="Verdana" w:hAnsi="Verdana" w:cs="Verdana"/>
        </w:rPr>
        <w:t xml:space="preserve">eBay's claim is that BE's use is appropriating eBay's personal property by using valuable bandwidth and capacity, and necessarily compromising eBay's ability to use that capacity for its own purposes.   </w:t>
      </w:r>
      <w:r w:rsidRPr="00D924B1">
        <w:rPr>
          <w:rFonts w:ascii="Verdana" w:hAnsi="Verdana" w:cs="Verdana"/>
          <w:i/>
          <w:iCs/>
        </w:rPr>
        <w:t xml:space="preserve">See </w:t>
      </w:r>
      <w:hyperlink r:id="rId26" w:history="1">
        <w:r w:rsidRPr="00D924B1">
          <w:rPr>
            <w:rFonts w:ascii="Verdana" w:hAnsi="Verdana" w:cs="Verdana"/>
            <w:i/>
            <w:iCs/>
          </w:rPr>
          <w:t>CompuServe,</w:t>
        </w:r>
      </w:hyperlink>
      <w:hyperlink r:id="rId27" w:history="1">
        <w:r w:rsidRPr="00D924B1">
          <w:rPr>
            <w:rFonts w:ascii="Verdana" w:hAnsi="Verdana" w:cs="Verdana"/>
          </w:rPr>
          <w:t xml:space="preserve"> 962 </w:t>
        </w:r>
        <w:proofErr w:type="spellStart"/>
        <w:r w:rsidRPr="00D924B1">
          <w:rPr>
            <w:rFonts w:ascii="Verdana" w:hAnsi="Verdana" w:cs="Verdana"/>
          </w:rPr>
          <w:t>F.Supp</w:t>
        </w:r>
        <w:proofErr w:type="spellEnd"/>
        <w:r w:rsidRPr="00D924B1">
          <w:rPr>
            <w:rFonts w:ascii="Verdana" w:hAnsi="Verdana" w:cs="Verdana"/>
          </w:rPr>
          <w:t>. at 1022</w:t>
        </w:r>
      </w:hyperlink>
      <w:r w:rsidRPr="00D924B1">
        <w:rPr>
          <w:rFonts w:ascii="Verdana" w:hAnsi="Verdana" w:cs="Verdana"/>
        </w:rPr>
        <w:t xml:space="preserve"> (“any value [plaintiff] realizes from its computer equipment is wholly derived from the extent to which that equipment can serve its subscriber base.”).</w:t>
      </w:r>
    </w:p>
    <w:p w14:paraId="404DDA9F" w14:textId="77777777" w:rsidR="00881796" w:rsidRPr="00D924B1" w:rsidRDefault="00881796" w:rsidP="00881796">
      <w:pPr>
        <w:spacing w:after="0" w:line="240" w:lineRule="auto"/>
        <w:rPr>
          <w:rFonts w:ascii="Verdana" w:hAnsi="Verdana" w:cs="Verdana"/>
        </w:rPr>
      </w:pPr>
    </w:p>
    <w:p w14:paraId="05C8E4C6" w14:textId="77777777" w:rsidR="00881796" w:rsidRPr="00D924B1" w:rsidRDefault="00881796" w:rsidP="00881796">
      <w:pPr>
        <w:spacing w:after="0" w:line="240" w:lineRule="auto"/>
        <w:ind w:firstLine="720"/>
        <w:rPr>
          <w:rFonts w:ascii="Verdana" w:hAnsi="Verdana" w:cs="Verdana"/>
        </w:rPr>
      </w:pPr>
      <w:proofErr w:type="gramStart"/>
      <w:r w:rsidRPr="00D924B1">
        <w:rPr>
          <w:rFonts w:ascii="Verdana" w:hAnsi="Verdana" w:cs="Verdana"/>
        </w:rPr>
        <w:t>BE</w:t>
      </w:r>
      <w:proofErr w:type="gramEnd"/>
      <w:r w:rsidRPr="00D924B1">
        <w:rPr>
          <w:rFonts w:ascii="Verdana" w:hAnsi="Verdana" w:cs="Verdana"/>
        </w:rPr>
        <w:t xml:space="preserve"> argues that its searches represent a negligible load on plaintiff's computer systems, and do not rise to the level of impairment to the condition or value of eBay's computer system required to constitute a trespass.  However, it is undisputed that eBay's server and its capacity are personal property, and that BE's </w:t>
      </w:r>
      <w:r w:rsidRPr="00D924B1">
        <w:rPr>
          <w:rFonts w:ascii="Verdana" w:hAnsi="Verdana" w:cs="Verdana"/>
        </w:rPr>
        <w:lastRenderedPageBreak/>
        <w:t xml:space="preserve">searches use a portion of this property.   Even if, as </w:t>
      </w:r>
      <w:proofErr w:type="gramStart"/>
      <w:r w:rsidRPr="00D924B1">
        <w:rPr>
          <w:rFonts w:ascii="Verdana" w:hAnsi="Verdana" w:cs="Verdana"/>
        </w:rPr>
        <w:t>BE</w:t>
      </w:r>
      <w:proofErr w:type="gramEnd"/>
      <w:r w:rsidRPr="00D924B1">
        <w:rPr>
          <w:rFonts w:ascii="Verdana" w:hAnsi="Verdana" w:cs="Verdana"/>
        </w:rPr>
        <w:t xml:space="preserve"> argues, its searches use only a small amount of eBay's computer system capacity, BE has nonetheless deprived eBay of the ability to use that portion of its personal property for its own purposes.   The law recognizes no such right to use another's personal property.   </w:t>
      </w:r>
    </w:p>
    <w:p w14:paraId="06FD3FB3" w14:textId="77777777" w:rsidR="00881796" w:rsidRPr="00D924B1" w:rsidRDefault="00881796" w:rsidP="00881796">
      <w:pPr>
        <w:spacing w:after="0" w:line="240" w:lineRule="auto"/>
        <w:ind w:firstLine="720"/>
        <w:rPr>
          <w:rFonts w:ascii="Verdana" w:hAnsi="Verdana" w:cs="Verdana"/>
        </w:rPr>
      </w:pPr>
    </w:p>
    <w:p w14:paraId="3C81593F" w14:textId="77777777" w:rsidR="00881796" w:rsidRPr="00D924B1" w:rsidRDefault="00881796" w:rsidP="00881796">
      <w:pPr>
        <w:spacing w:after="0" w:line="240" w:lineRule="auto"/>
        <w:ind w:firstLine="720"/>
        <w:rPr>
          <w:rFonts w:ascii="Verdana" w:hAnsi="Verdana" w:cs="Verdana"/>
        </w:rPr>
      </w:pPr>
      <w:r w:rsidRPr="00D924B1">
        <w:rPr>
          <w:rFonts w:ascii="Verdana" w:hAnsi="Verdana" w:cs="Verdana"/>
        </w:rPr>
        <w:t>Accordingly, BE's actions appear to have caused injury to eBay and appear likely to continue to cause injury to eBay. If the court were to hold otherwise, it would likely encourage other auction aggregators to crawl the eBay site, potentially to the point of denying effective access to eBay's customers.   If preliminary</w:t>
      </w:r>
      <w:r w:rsidRPr="00D924B1">
        <w:rPr>
          <w:rFonts w:ascii="Verdana" w:hAnsi="Verdana" w:cs="Verdana"/>
          <w:b/>
        </w:rPr>
        <w:t xml:space="preserve"> </w:t>
      </w:r>
      <w:r w:rsidRPr="00D924B1">
        <w:rPr>
          <w:rFonts w:ascii="Verdana" w:hAnsi="Verdana" w:cs="Verdana"/>
        </w:rPr>
        <w:t>injunctive relief were denied, and other aggregators began to crawl the eBay site, there appears to be little doubt that the load on eBay's computer system would qualify as a substantial impairment of condition or value.   California law does not require eBay to wait for such a disaster before applying to this court for relief.   The court concludes that eBay has made a strong showing that it is likely to prevail on the merits of its trespass claim . . .</w:t>
      </w:r>
    </w:p>
    <w:p w14:paraId="49498799" w14:textId="77777777" w:rsidR="00881796" w:rsidRPr="00D924B1" w:rsidRDefault="00881796" w:rsidP="00881796">
      <w:pPr>
        <w:spacing w:after="0" w:line="240" w:lineRule="auto"/>
        <w:rPr>
          <w:rFonts w:ascii="Verdana" w:hAnsi="Verdana" w:cs="Verdana"/>
        </w:rPr>
      </w:pPr>
    </w:p>
    <w:p w14:paraId="24E3DDE3" w14:textId="77777777" w:rsidR="00881796" w:rsidRPr="00D924B1" w:rsidRDefault="00881796" w:rsidP="00881796">
      <w:pPr>
        <w:spacing w:after="0" w:line="240" w:lineRule="auto"/>
        <w:jc w:val="center"/>
        <w:rPr>
          <w:rFonts w:ascii="Verdana" w:hAnsi="Verdana" w:cs="Verdana"/>
        </w:rPr>
      </w:pPr>
      <w:r w:rsidRPr="00D924B1">
        <w:rPr>
          <w:rFonts w:ascii="Verdana" w:hAnsi="Verdana" w:cs="Verdana"/>
        </w:rPr>
        <w:t>IV. ORDER</w:t>
      </w:r>
    </w:p>
    <w:p w14:paraId="54C4171E" w14:textId="77777777" w:rsidR="00881796" w:rsidRPr="00D924B1" w:rsidRDefault="00881796" w:rsidP="00881796">
      <w:pPr>
        <w:spacing w:after="0" w:line="240" w:lineRule="auto"/>
        <w:jc w:val="center"/>
        <w:rPr>
          <w:rFonts w:ascii="Verdana" w:hAnsi="Verdana" w:cs="Verdana"/>
        </w:rPr>
      </w:pPr>
    </w:p>
    <w:p w14:paraId="01B7C8F2" w14:textId="77777777" w:rsidR="00881796" w:rsidRPr="00D924B1" w:rsidRDefault="00881796" w:rsidP="00881796">
      <w:pPr>
        <w:widowControl w:val="0"/>
        <w:autoSpaceDE w:val="0"/>
        <w:autoSpaceDN w:val="0"/>
        <w:adjustRightInd w:val="0"/>
        <w:spacing w:after="0" w:line="240" w:lineRule="auto"/>
        <w:ind w:firstLine="720"/>
        <w:rPr>
          <w:rFonts w:ascii="Verdana" w:hAnsi="Verdana" w:cs="Verdana"/>
        </w:rPr>
      </w:pPr>
      <w:r w:rsidRPr="00D924B1">
        <w:rPr>
          <w:rFonts w:ascii="Verdana" w:hAnsi="Verdana" w:cs="Verdana"/>
        </w:rPr>
        <w:t>Bidder's Edge . . . [is] hereby enjoined pending the trial of this matter, from using any automated query program, robot, web crawler or other similar device, without written authorization, to access eBay's computer systems or networks, for the purpose of copying any part of eBay's auction database.</w:t>
      </w:r>
    </w:p>
    <w:p w14:paraId="02A4A6BD" w14:textId="77777777" w:rsidR="00881796" w:rsidRPr="00D924B1" w:rsidRDefault="00881796" w:rsidP="00881796">
      <w:pPr>
        <w:widowControl w:val="0"/>
        <w:autoSpaceDE w:val="0"/>
        <w:autoSpaceDN w:val="0"/>
        <w:adjustRightInd w:val="0"/>
        <w:spacing w:after="0" w:line="240" w:lineRule="auto"/>
        <w:rPr>
          <w:rFonts w:ascii="Verdana" w:hAnsi="Verdana" w:cs="Verdana"/>
        </w:rPr>
      </w:pPr>
    </w:p>
    <w:p w14:paraId="51BC05FE"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96"/>
    <w:rsid w:val="00881796"/>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E34B"/>
  <w15:chartTrackingRefBased/>
  <w15:docId w15:val="{2D48D507-26E8-40DC-8122-EB0804A5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96"/>
    <w:pPr>
      <w:spacing w:after="200" w:line="276" w:lineRule="auto"/>
    </w:pPr>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3484&amp;FindType=Y&amp;SerialNum=1996145463" TargetMode="External"/><Relationship Id="rId13" Type="http://schemas.openxmlformats.org/officeDocument/2006/relationships/hyperlink" Target="http://www.westlaw.com/Find/Default.wl?rs=dfa1.0&amp;vr=2.0&amp;DB=345&amp;FindType=Y&amp;ReferencePositionType=S&amp;SerialNum=1993154834&amp;ReferencePosition=756" TargetMode="External"/><Relationship Id="rId18" Type="http://schemas.openxmlformats.org/officeDocument/2006/relationships/hyperlink" Target="http://www.westlaw.com/Find/Default.wl?rs=dfa1.0&amp;vr=2.0&amp;DB=227&amp;FindType=Y&amp;SerialNum=1977102860" TargetMode="External"/><Relationship Id="rId26" Type="http://schemas.openxmlformats.org/officeDocument/2006/relationships/hyperlink" Target="http://www.westlaw.com/Find/Default.wl?rs=dfa1.0&amp;vr=2.0&amp;DB=345&amp;FindType=Y&amp;ReferencePositionType=S&amp;SerialNum=1997068733&amp;ReferencePosition=1022" TargetMode="External"/><Relationship Id="rId3" Type="http://schemas.openxmlformats.org/officeDocument/2006/relationships/webSettings" Target="webSettings.xml"/><Relationship Id="rId21" Type="http://schemas.openxmlformats.org/officeDocument/2006/relationships/hyperlink" Target="http://www.westlaw.com/Find/Default.wl?rs=dfa1.0&amp;vr=2.0&amp;DB=345&amp;FindType=Y&amp;SerialNum=1997068733" TargetMode="External"/><Relationship Id="rId7" Type="http://schemas.openxmlformats.org/officeDocument/2006/relationships/hyperlink" Target="http://www.westlaw.com/Find/Default.wl?rs=dfa1.0&amp;vr=2.0&amp;DB=3484&amp;FindType=Y&amp;SerialNum=1996145463" TargetMode="External"/><Relationship Id="rId12" Type="http://schemas.openxmlformats.org/officeDocument/2006/relationships/hyperlink" Target="http://www.westlaw.com/Find/Default.wl?rs=dfa1.0&amp;vr=2.0&amp;DB=661&amp;FindType=Y&amp;SerialNum=1947112492" TargetMode="External"/><Relationship Id="rId17" Type="http://schemas.openxmlformats.org/officeDocument/2006/relationships/hyperlink" Target="http://www.westlaw.com/Find/Default.wl?rs=dfa1.0&amp;vr=2.0&amp;DB=227&amp;FindType=Y&amp;SerialNum=1977102860" TargetMode="External"/><Relationship Id="rId25" Type="http://schemas.openxmlformats.org/officeDocument/2006/relationships/hyperlink" Target="http://www.westlaw.com/Find/Default.wl?rs=dfa1.0&amp;vr=2.0&amp;DB=0101577&amp;FindType=Y&amp;SerialNum=0290693926" TargetMode="External"/><Relationship Id="rId2" Type="http://schemas.openxmlformats.org/officeDocument/2006/relationships/settings" Target="settings.xml"/><Relationship Id="rId16" Type="http://schemas.openxmlformats.org/officeDocument/2006/relationships/hyperlink" Target="http://www.westlaw.com/Find/Default.wl?rs=dfa1.0&amp;vr=2.0&amp;DB=345&amp;FindType=Y&amp;ReferencePositionType=S&amp;SerialNum=1995094252&amp;ReferencePosition=1281" TargetMode="External"/><Relationship Id="rId20" Type="http://schemas.openxmlformats.org/officeDocument/2006/relationships/hyperlink" Target="http://www.westlaw.com/Find/Default.wl?rs=dfa1.0&amp;vr=2.0&amp;DB=3484&amp;FindType=Y&amp;SerialNum=199614546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stlaw.com/Find/Default.wl?rs=dfa1.0&amp;vr=2.0&amp;DB=3484&amp;FindType=Y&amp;SerialNum=1996145463" TargetMode="External"/><Relationship Id="rId11" Type="http://schemas.openxmlformats.org/officeDocument/2006/relationships/hyperlink" Target="http://www.westlaw.com/Find/Default.wl?rs=dfa1.0&amp;vr=2.0&amp;DB=661&amp;FindType=Y&amp;SerialNum=1947112492" TargetMode="External"/><Relationship Id="rId24" Type="http://schemas.openxmlformats.org/officeDocument/2006/relationships/hyperlink" Target="http://www.westlaw.com/Find/Default.wl?rs=dfa1.0&amp;vr=2.0&amp;FindType=Y&amp;SerialNum=1997068733" TargetMode="External"/><Relationship Id="rId5" Type="http://schemas.openxmlformats.org/officeDocument/2006/relationships/hyperlink" Target="http://www.westlaw.com/Find/Default.wl?rs=dfa1.0&amp;vr=2.0&amp;DB=3484&amp;FindType=Y&amp;SerialNum=1996145463" TargetMode="External"/><Relationship Id="rId15" Type="http://schemas.openxmlformats.org/officeDocument/2006/relationships/hyperlink" Target="http://www.westlaw.com/Find/Default.wl?rs=dfa1.0&amp;vr=2.0&amp;DB=345&amp;FindType=Y&amp;ReferencePositionType=S&amp;SerialNum=1995094252&amp;ReferencePosition=1281" TargetMode="External"/><Relationship Id="rId23" Type="http://schemas.openxmlformats.org/officeDocument/2006/relationships/hyperlink" Target="http://www.westlaw.com/Find/Default.wl?rs=dfa1.0&amp;vr=2.0&amp;FindType=Y&amp;SerialNum=1997068733" TargetMode="External"/><Relationship Id="rId28" Type="http://schemas.openxmlformats.org/officeDocument/2006/relationships/fontTable" Target="fontTable.xml"/><Relationship Id="rId10" Type="http://schemas.openxmlformats.org/officeDocument/2006/relationships/hyperlink" Target="http://www.westlaw.com/Find/Default.wl?rs=dfa1.0&amp;vr=2.0&amp;DB=227&amp;FindType=Y&amp;SerialNum=1968112272" TargetMode="External"/><Relationship Id="rId19" Type="http://schemas.openxmlformats.org/officeDocument/2006/relationships/hyperlink" Target="http://www.westlaw.com/Find/Default.wl?rs=dfa1.0&amp;vr=2.0&amp;DB=3484&amp;FindType=Y&amp;SerialNum=1996145463" TargetMode="External"/><Relationship Id="rId4" Type="http://schemas.openxmlformats.org/officeDocument/2006/relationships/hyperlink" Target="http://www.westlaw.com/Find/Default.wl?rs=dfa1.0&amp;vr=2.0&amp;DocName=0110107001&amp;FindType=h" TargetMode="External"/><Relationship Id="rId9" Type="http://schemas.openxmlformats.org/officeDocument/2006/relationships/hyperlink" Target="http://www.westlaw.com/Find/Default.wl?rs=dfa1.0&amp;vr=2.0&amp;DB=227&amp;FindType=Y&amp;SerialNum=1968112272" TargetMode="External"/><Relationship Id="rId14" Type="http://schemas.openxmlformats.org/officeDocument/2006/relationships/hyperlink" Target="http://www.westlaw.com/Find/Default.wl?rs=dfa1.0&amp;vr=2.0&amp;DB=345&amp;FindType=Y&amp;ReferencePositionType=S&amp;SerialNum=1993154834&amp;ReferencePosition=756" TargetMode="External"/><Relationship Id="rId22" Type="http://schemas.openxmlformats.org/officeDocument/2006/relationships/hyperlink" Target="http://www.westlaw.com/Find/Default.wl?rs=dfa1.0&amp;vr=2.0&amp;DB=345&amp;FindType=Y&amp;SerialNum=1997068733" TargetMode="External"/><Relationship Id="rId27" Type="http://schemas.openxmlformats.org/officeDocument/2006/relationships/hyperlink" Target="http://www.westlaw.com/Find/Default.wl?rs=dfa1.0&amp;vr=2.0&amp;DB=345&amp;FindType=Y&amp;ReferencePositionType=S&amp;SerialNum=1997068733&amp;ReferencePosition=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3020</Words>
  <Characters>17214</Characters>
  <Application>Microsoft Office Word</Application>
  <DocSecurity>0</DocSecurity>
  <Lines>143</Lines>
  <Paragraphs>40</Paragraphs>
  <ScaleCrop>false</ScaleCrop>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2021-03-09T00:19:00Z</dcterms:created>
  <dcterms:modified xsi:type="dcterms:W3CDTF">2021-03-09T00:20:00Z</dcterms:modified>
</cp:coreProperties>
</file>